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84"/>
          <w:szCs w:val="84"/>
        </w:rPr>
      </w:pPr>
      <w:r>
        <w:rPr>
          <w:rFonts w:hint="eastAsia"/>
          <w:b/>
          <w:bCs/>
          <w:color w:val="FF0000"/>
          <w:sz w:val="84"/>
          <w:szCs w:val="84"/>
        </w:rPr>
        <w:t>福建省民办教育协会</w:t>
      </w:r>
    </w:p>
    <w:p>
      <w:pPr>
        <w:jc w:val="center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闽民协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[2019] 2 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spacing w:line="360" w:lineRule="auto"/>
        <w:jc w:val="left"/>
        <w:rPr>
          <w:rFonts w:hint="eastAsia"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u w:val="thick"/>
        </w:rPr>
        <w:t xml:space="preserve">       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u w:val="thick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u w:val="thick"/>
        </w:rPr>
        <w:t xml:space="preserve">                </w:t>
      </w:r>
      <w:r>
        <w:rPr>
          <w:rFonts w:hint="eastAsia" w:ascii="仿宋" w:hAnsi="仿宋" w:eastAsia="仿宋" w:cs="仿宋"/>
          <w:b/>
          <w:bCs/>
          <w:color w:val="FF0000"/>
          <w:sz w:val="15"/>
          <w:szCs w:val="15"/>
          <w:u w:val="thick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u w:val="thick"/>
        </w:rPr>
        <w:t xml:space="preserve">            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u w:val="thick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u w:val="thick"/>
        </w:rPr>
        <w:t xml:space="preserve">  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u w:val="thick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u w:val="thick"/>
        </w:rPr>
        <w:t xml:space="preserve">           </w:t>
      </w:r>
    </w:p>
    <w:p>
      <w:pPr>
        <w:spacing w:line="360" w:lineRule="auto"/>
        <w:jc w:val="center"/>
        <w:rPr>
          <w:rFonts w:hint="eastAsia"/>
          <w:sz w:val="13"/>
          <w:szCs w:val="13"/>
          <w:lang w:val="en-US" w:eastAsia="zh-CN"/>
        </w:rPr>
      </w:pPr>
    </w:p>
    <w:p>
      <w:pPr>
        <w:spacing w:line="360" w:lineRule="auto"/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关于举办《福建省民办教育协会</w:t>
      </w:r>
    </w:p>
    <w:p>
      <w:pPr>
        <w:spacing w:line="360" w:lineRule="auto"/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首届摄影作品选拔赛》活动的通知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11"/>
          <w:szCs w:val="11"/>
          <w:lang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各会员单位：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为贯彻党的教育方针，培养“德智体美劳”全面发展的社会主义建设者和接班人，结合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庆祝中华人民共和国建国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70周年。根据协会2019年度工作计划安排，定于2019年3月中旬启动福建省民办教育协会“首届摄影作品选拔赛”活动。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现将本届选拔赛活动的征稿启事及有关事项通知如下（见附件），请各学校积极组织实施。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附件：征稿启事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3693160</wp:posOffset>
            </wp:positionH>
            <wp:positionV relativeFrom="paragraph">
              <wp:posOffset>82550</wp:posOffset>
            </wp:positionV>
            <wp:extent cx="1438275" cy="1438275"/>
            <wp:effectExtent l="0" t="0" r="9525" b="9525"/>
            <wp:wrapNone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福建省民办教育协会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2019年3月13日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征稿启事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为贯彻党的教育方针，促进学生“德智体美劳”全面发展，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结合庆祝中华人民共和国建国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70周年，福建省民办教育协会协同泉州华光职业学院于3月中旬启动“福建省民办教育协会首届摄影作品选拔赛”活动。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选拔</w:t>
      </w:r>
      <w:r>
        <w:rPr>
          <w:rFonts w:hint="eastAsia" w:ascii="仿宋" w:hAnsi="仿宋" w:eastAsia="仿宋" w:cs="仿宋"/>
          <w:sz w:val="28"/>
          <w:szCs w:val="28"/>
        </w:rPr>
        <w:t>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活动</w:t>
      </w:r>
      <w:r>
        <w:rPr>
          <w:rFonts w:hint="eastAsia" w:ascii="仿宋" w:hAnsi="仿宋" w:eastAsia="仿宋" w:cs="仿宋"/>
          <w:sz w:val="28"/>
          <w:szCs w:val="28"/>
        </w:rPr>
        <w:t>简介如下：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81" w:hanging="281" w:hanging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一、组织机构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主办：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福建省民办教育协会、泉州华光职业学院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承办：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福建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省民办教育协会高等教育专业委员会、泉州华光摄影学院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参赛对象：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1、高专委全体会员单位的在校学生，教职工及退休人员（年龄不限）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2、中小学专委、学前专委全体会员单位的教职工及退休人员（年龄不限）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作品要求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摄影作品以爱国、爱乡、爱校等积极向上的内容为主题，提倡真情实感，弘扬社会正能量。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参赛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规则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本次选拔赛分为二组：大学生组、教职工组（含高校、中小学、学前教育教职工及退休人员）。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作品投递方式：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参展者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将作品电子文档以及参赛人信息发至大赛指定邮箱（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"mailto:asia_photo@163.com" \t "http://www.asia-photo.org/_blank"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3088083424@qq.com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由工作人员审核作品。与本次大赛内容无关或不符合要求的作品不予参评。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作品及邮件名称：参赛作品及邮件须命名为：“（大学生/教职工）组+姓名+作品名+联系方式+注【摄影作品选拔赛】”。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作品数量：每位参赛选手可提供10幅（组）作品，可使用手机摄影作品参赛。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投稿截止日期：即日起至20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30日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5、每位投稿参赛者将在大赛结束后收到由选拔作品组成的画册一本。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、作品评比规则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本次选拔赛将专门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成立组委会，负责活动的具体组织和作品评选工作。（具体事项另文通知）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每位获奖者将得到由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福建省民办教育协会和泉州华光职业学院颁发的获奖证书。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组委会将在大学生组和教职工组的获奖者中，再选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若干名优秀摄影参赛者，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推荐至华光首届国际摄影展参评。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2" w:hanging="562" w:hanging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、活动流程及时间：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9" w:leftChars="266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宣传与投稿阶段：20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评委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评选</w:t>
      </w:r>
      <w:r>
        <w:rPr>
          <w:rFonts w:hint="eastAsia" w:ascii="仿宋" w:hAnsi="仿宋" w:eastAsia="仿宋" w:cs="仿宋"/>
          <w:sz w:val="28"/>
          <w:szCs w:val="28"/>
        </w:rPr>
        <w:t>阶段：20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3、评选</w:t>
      </w:r>
      <w:r>
        <w:rPr>
          <w:rFonts w:hint="eastAsia" w:ascii="仿宋" w:hAnsi="仿宋" w:eastAsia="仿宋" w:cs="仿宋"/>
          <w:sz w:val="28"/>
          <w:szCs w:val="28"/>
        </w:rPr>
        <w:t>结果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公布</w:t>
      </w:r>
      <w:r>
        <w:rPr>
          <w:rFonts w:hint="eastAsia" w:ascii="仿宋" w:hAnsi="仿宋" w:eastAsia="仿宋" w:cs="仿宋"/>
          <w:sz w:val="28"/>
          <w:szCs w:val="28"/>
        </w:rPr>
        <w:t>及颁奖阶段：20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年1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月中旬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优秀作品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汇编成册：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2019年12月下旬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七、参赛注意事项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1、参赛者必须拥有参展作品的著作权。作品须为本人作品，不得抄袭、拷贝、仿冒。评审后如发现上述行为，取消入选资格，主办方将追回原奖项，并追究法律责任。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2、所有作品涉及肖像权、名誉权、著作权等因而引发的法律责任及后果均由作者本人承担，主办方不承担由此引发的一切法律责任及后果。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3、凡投送参赛作品者即视为认同上述各项规定。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4、大赛主办方依法行使本次活动的相关法律责任与义务，并拥有本案的最终解释权。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5645ED"/>
    <w:multiLevelType w:val="singleLevel"/>
    <w:tmpl w:val="D15645E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8D025C"/>
    <w:multiLevelType w:val="singleLevel"/>
    <w:tmpl w:val="408D02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4396B"/>
    <w:rsid w:val="087C1173"/>
    <w:rsid w:val="091C5EA1"/>
    <w:rsid w:val="0920769F"/>
    <w:rsid w:val="0CA93C5E"/>
    <w:rsid w:val="0E681450"/>
    <w:rsid w:val="105175F1"/>
    <w:rsid w:val="137A7896"/>
    <w:rsid w:val="153532CB"/>
    <w:rsid w:val="155138B9"/>
    <w:rsid w:val="164A6807"/>
    <w:rsid w:val="18AB2A66"/>
    <w:rsid w:val="1A497BB1"/>
    <w:rsid w:val="1B3923ED"/>
    <w:rsid w:val="1DCE1F77"/>
    <w:rsid w:val="1EEA29EF"/>
    <w:rsid w:val="21E100A0"/>
    <w:rsid w:val="224127EA"/>
    <w:rsid w:val="246D0540"/>
    <w:rsid w:val="272E7B9B"/>
    <w:rsid w:val="27645DE0"/>
    <w:rsid w:val="28FE3D42"/>
    <w:rsid w:val="2A767A1E"/>
    <w:rsid w:val="2A8025D0"/>
    <w:rsid w:val="2AF86391"/>
    <w:rsid w:val="2C9F185A"/>
    <w:rsid w:val="318E5CEB"/>
    <w:rsid w:val="31EF48F7"/>
    <w:rsid w:val="35341D5B"/>
    <w:rsid w:val="358B432C"/>
    <w:rsid w:val="372A5887"/>
    <w:rsid w:val="39BD36F1"/>
    <w:rsid w:val="39CD6A13"/>
    <w:rsid w:val="3BC63CDE"/>
    <w:rsid w:val="3C56763F"/>
    <w:rsid w:val="4023505D"/>
    <w:rsid w:val="40EF407F"/>
    <w:rsid w:val="439B314A"/>
    <w:rsid w:val="48804E52"/>
    <w:rsid w:val="4C162115"/>
    <w:rsid w:val="4D077405"/>
    <w:rsid w:val="4DC65B5A"/>
    <w:rsid w:val="509E1DD6"/>
    <w:rsid w:val="50A20D12"/>
    <w:rsid w:val="52C75BFF"/>
    <w:rsid w:val="53AD0177"/>
    <w:rsid w:val="56BE622F"/>
    <w:rsid w:val="56C11121"/>
    <w:rsid w:val="587D1746"/>
    <w:rsid w:val="59E44367"/>
    <w:rsid w:val="5BE37698"/>
    <w:rsid w:val="5D291242"/>
    <w:rsid w:val="5DFD3D21"/>
    <w:rsid w:val="61A83DA8"/>
    <w:rsid w:val="66391EAA"/>
    <w:rsid w:val="69620C20"/>
    <w:rsid w:val="69632F28"/>
    <w:rsid w:val="6BA0693A"/>
    <w:rsid w:val="719A75A8"/>
    <w:rsid w:val="74EB3B56"/>
    <w:rsid w:val="7B8A0FF2"/>
    <w:rsid w:val="7C9378F5"/>
    <w:rsid w:val="7D020D8A"/>
    <w:rsid w:val="7D0A5CD3"/>
    <w:rsid w:val="7F50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 小羽毛 </cp:lastModifiedBy>
  <cp:lastPrinted>2019-03-15T00:57:00Z</cp:lastPrinted>
  <dcterms:modified xsi:type="dcterms:W3CDTF">2019-03-15T01:17:48Z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