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80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80"/>
        <w:gridCol w:w="900"/>
        <w:gridCol w:w="1665"/>
        <w:gridCol w:w="5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48" w:hRule="atLeast"/>
          <w:jc w:val="center"/>
        </w:trPr>
        <w:tc>
          <w:tcPr>
            <w:tcW w:w="6680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FF0000"/>
                <w:sz w:val="72"/>
                <w:szCs w:val="72"/>
                <w:u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FF0000"/>
                <w:w w:val="66"/>
                <w:sz w:val="120"/>
                <w:szCs w:val="120"/>
                <w:u w:val="none"/>
              </w:rPr>
              <w:t>泉州</w:t>
            </w:r>
            <w:r>
              <w:rPr>
                <w:rFonts w:hint="eastAsia" w:asciiTheme="minorEastAsia" w:hAnsiTheme="minorEastAsia" w:cstheme="minorEastAsia"/>
                <w:color w:val="FF0000"/>
                <w:w w:val="66"/>
                <w:sz w:val="120"/>
                <w:szCs w:val="120"/>
                <w:u w:val="none"/>
                <w:lang w:val="en-US" w:eastAsia="zh-CN"/>
              </w:rPr>
              <w:t>职业技术大学</w:t>
            </w:r>
          </w:p>
        </w:tc>
        <w:tc>
          <w:tcPr>
            <w:tcW w:w="900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FF0000"/>
                <w:sz w:val="72"/>
                <w:szCs w:val="7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0"/>
                <w:sz w:val="96"/>
                <w:szCs w:val="96"/>
                <w:u w:val="none"/>
                <w:lang w:bidi="ar"/>
              </w:rPr>
              <w:t>（</w:t>
            </w:r>
          </w:p>
        </w:tc>
        <w:tc>
          <w:tcPr>
            <w:tcW w:w="1665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bottom"/>
              <w:rPr>
                <w:rFonts w:ascii="Times New Roman" w:hAnsi="Times New Roman" w:eastAsia="新宋体" w:cs="Times New Roman"/>
                <w:color w:val="000000"/>
                <w:kern w:val="0"/>
                <w:sz w:val="32"/>
                <w:szCs w:val="32"/>
                <w:u w:val="none"/>
                <w:lang w:bidi="ar"/>
              </w:rPr>
            </w:pPr>
            <w:r>
              <w:rPr>
                <w:rFonts w:hint="eastAsia" w:ascii="Times New Roman" w:hAnsi="Times New Roman" w:eastAsia="新宋体" w:cs="Times New Roman"/>
                <w:color w:val="000000"/>
                <w:kern w:val="0"/>
                <w:sz w:val="32"/>
                <w:szCs w:val="32"/>
                <w:u w:val="none"/>
                <w:lang w:bidi="ar"/>
              </w:rPr>
              <w:t>科研处</w:t>
            </w:r>
          </w:p>
          <w:p>
            <w:pPr>
              <w:widowControl/>
              <w:spacing w:line="400" w:lineRule="exact"/>
              <w:jc w:val="center"/>
              <w:textAlignment w:val="top"/>
              <w:rPr>
                <w:rFonts w:ascii="Times New Roman" w:hAnsi="Times New Roman" w:eastAsia="新宋体" w:cs="Times New Roman"/>
                <w:color w:val="000000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新宋体" w:cs="Times New Roman"/>
                <w:color w:val="000000"/>
                <w:kern w:val="0"/>
                <w:sz w:val="32"/>
                <w:szCs w:val="32"/>
                <w:u w:val="none"/>
                <w:lang w:bidi="ar"/>
              </w:rPr>
              <w:t>通</w:t>
            </w:r>
            <w:r>
              <w:rPr>
                <w:rFonts w:hint="eastAsia" w:ascii="Times New Roman" w:hAnsi="Times New Roman" w:eastAsia="新宋体" w:cs="Times New Roman"/>
                <w:color w:val="000000"/>
                <w:kern w:val="0"/>
                <w:sz w:val="32"/>
                <w:szCs w:val="32"/>
                <w:u w:val="none"/>
                <w:lang w:bidi="ar"/>
              </w:rPr>
              <w:t xml:space="preserve">  </w:t>
            </w:r>
            <w:r>
              <w:rPr>
                <w:rFonts w:ascii="Times New Roman" w:hAnsi="Times New Roman" w:eastAsia="新宋体" w:cs="Times New Roman"/>
                <w:color w:val="000000"/>
                <w:kern w:val="0"/>
                <w:sz w:val="32"/>
                <w:szCs w:val="32"/>
                <w:u w:val="none"/>
                <w:lang w:bidi="ar"/>
              </w:rPr>
              <w:t>知</w:t>
            </w:r>
          </w:p>
        </w:tc>
        <w:tc>
          <w:tcPr>
            <w:tcW w:w="559" w:type="dxa"/>
            <w:tcBorders>
              <w:bottom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FF0000"/>
                <w:sz w:val="72"/>
                <w:szCs w:val="7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0"/>
                <w:sz w:val="96"/>
                <w:szCs w:val="96"/>
                <w:u w:val="none"/>
                <w:lang w:bidi="ar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9804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32"/>
                <w:szCs w:val="32"/>
                <w:u w:val="none"/>
                <w:lang w:bidi="ar"/>
              </w:rPr>
              <w:t>(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2020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32"/>
                <w:szCs w:val="32"/>
                <w:u w:val="none"/>
                <w:lang w:bidi="ar"/>
              </w:rPr>
              <w:t>)科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32"/>
                <w:szCs w:val="32"/>
                <w:u w:val="none"/>
                <w:lang w:bidi="ar"/>
              </w:rPr>
              <w:t>号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8" w:beforeLines="150" w:after="313" w:afterLines="100" w:line="560" w:lineRule="exact"/>
        <w:jc w:val="center"/>
        <w:textAlignment w:val="auto"/>
        <w:rPr>
          <w:rFonts w:hint="default" w:ascii="黑体" w:hAnsi="黑体" w:eastAsia="黑体" w:cs="黑体"/>
          <w:b w:val="0"/>
          <w:bCs/>
          <w:spacing w:val="0"/>
          <w:sz w:val="44"/>
          <w:szCs w:val="44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0"/>
          <w:sz w:val="44"/>
          <w:szCs w:val="44"/>
          <w:u w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6193790" cy="8890"/>
                <wp:effectExtent l="0" t="4445" r="16510" b="247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56285" y="5076825"/>
                          <a:ext cx="6193790" cy="8890"/>
                        </a:xfrm>
                        <a:prstGeom prst="line">
                          <a:avLst/>
                        </a:prstGeom>
                        <a:ln w="47625" cmpd="sng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7pt;height:0.7pt;width:487.7pt;z-index:251658240;mso-width-relative:page;mso-height-relative:page;" filled="f" stroked="t" coordsize="21600,21600" o:gfxdata="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w9gORNQAAAAEAQAADwAAAAAAAAAB&#10;ACAAAAAiAAAAZHJzL2Rvd25yZXYueG1sUEsBAhQAFAAAAAgAh07iQNbEcifbAQAAcgMAAA4AAAAA&#10;AAAAAQAgAAAAIwEAAGRycy9lMm9Eb2MueG1sUEsFBgAAAAAGAAYAWQEAAHAFAAAAAA==&#10;">
                <v:fill on="f" focussize="0,0"/>
                <v:stroke weight="3.7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 w:val="0"/>
          <w:bCs/>
          <w:spacing w:val="0"/>
          <w:sz w:val="44"/>
          <w:szCs w:val="44"/>
          <w:u w:val="none"/>
          <w:lang w:val="en-US" w:eastAsia="zh-CN"/>
        </w:rPr>
        <w:t>关于转发《关于开展2020年省级终身教育研究课题申报及已立项课题结题工作的通知》的通知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</w:rPr>
        <w:t>学校各单位：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eastAsia="zh-CN"/>
        </w:rPr>
      </w:pPr>
      <w:r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现将《福建省终身教育促进委员会办公室关于开展2020年省级终身教育研究课题申报及已立项课题结题工作的通知》转发给你们，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eastAsia="zh-CN"/>
        </w:rPr>
        <w:t>请各单位认真组织，积极申报。具体工作通知如下：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宋体" w:eastAsia="仿宋_GB2312" w:cs="Times New Roman"/>
          <w:b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sz w:val="32"/>
          <w:szCs w:val="32"/>
          <w:u w:val="none"/>
          <w:lang w:val="en-US" w:eastAsia="zh-CN"/>
        </w:rPr>
        <w:t>一、2020年终身教育研究课题申报事项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（一）我校从事终身教育教学、管理、研究的工作者，均可申报2020年省级终身教育研究课题。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（二）省级终身教育研究课题分为重大课题、重点课题和一般课题。课题研究方向主要围绕“老龄化社会与老年教育研究”“我省社区（老年）教育发展存在的问题与对策研究”“农村社区（老年）教育发展研究”“社区教育融入社区治理研究”“终身教育信息化研究”“终身教育多元主体办学研究”“老年人群学习方式研究”“社区教育学习者特征研究”“终身教育多元学习方式研究”“家庭教育研究”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（三）省终身教育重大课题、重点课题申报者一般应具有副高级及以上专业技术职务，不具备副高级及以上专业技术职务的，应由两名具有副高级及以上专业技术职务的专家推荐。一般课题申报者原则上应具有中级及以上专业技术职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（四）每位申报者只能申报1个课题，已申报省级终身教育研究课题并获立项的，未结题前不能申报。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u w:val="none"/>
          <w:lang w:val="en-US" w:eastAsia="zh-CN"/>
        </w:rPr>
        <w:t>二、材料报送及相关要求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请有意愿申报的教师于2020年7月10日前将</w:t>
      </w:r>
      <w:r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《2020年福建省终身教育研究课题申报书》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纸质版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eastAsia="zh-CN"/>
        </w:rPr>
        <w:t>一式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eastAsia="zh-CN"/>
        </w:rPr>
        <w:t>份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交至科研处，</w:t>
      </w:r>
      <w:r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《2020年福建省终身教育研究课题申报书》和《2020年省级终身教育研究课题汇总表》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电子版</w:t>
      </w:r>
      <w:r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发送至科研处邮箱：</w:t>
      </w:r>
      <w:r>
        <w:rPr>
          <w:rFonts w:hint="default" w:ascii="Times New Roman" w:hAnsi="Times New Roman" w:eastAsia="仿宋_GB2312" w:cs="Times New Roman"/>
          <w:b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"mailto:oar@qvtu.edu.cn。" </w:instrText>
      </w:r>
      <w:r>
        <w:rPr>
          <w:rFonts w:hint="default" w:ascii="Times New Roman" w:hAnsi="Times New Roman" w:eastAsia="仿宋_GB2312" w:cs="Times New Roman"/>
          <w:b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6"/>
          <w:rFonts w:hint="default" w:ascii="Times New Roman" w:hAnsi="Times New Roman" w:eastAsia="仿宋_GB2312" w:cs="Times New Roman"/>
          <w:b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oar@qvtu.edu.cn</w:t>
      </w:r>
      <w:r>
        <w:rPr>
          <w:rStyle w:val="16"/>
          <w:rFonts w:hint="eastAsia" w:ascii="Times New Roman" w:hAnsi="Times New Roman" w:eastAsia="仿宋_GB2312" w:cs="Times New Roman"/>
          <w:b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b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color w:val="000000"/>
          <w:sz w:val="32"/>
          <w:szCs w:val="32"/>
          <w:u w:val="none"/>
          <w:lang w:val="en-US" w:eastAsia="zh-CN"/>
        </w:rPr>
        <w:t>附件：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u w:val="none"/>
          <w:lang w:val="en-US" w:eastAsia="zh-CN" w:bidi="ar-SA"/>
        </w:rPr>
        <w:t>1. 2020年福建省终身教育研究课题申报书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u w:val="none"/>
          <w:lang w:val="en-US" w:eastAsia="zh-CN" w:bidi="ar-SA"/>
        </w:rPr>
        <w:t>2. 2020年省级终身教育研究课题汇总表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left="0" w:right="0" w:firstLine="640"/>
        <w:jc w:val="left"/>
        <w:textAlignment w:val="auto"/>
        <w:rPr>
          <w:rFonts w:hint="default" w:ascii="仿宋_GB2312" w:hAnsi="仿宋_GB2312" w:eastAsia="仿宋_GB2312" w:cs="仿宋_GB2312"/>
          <w:b w:val="0"/>
          <w:bCs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u w:val="none"/>
          <w:lang w:val="en-US" w:eastAsia="zh-CN" w:bidi="ar-SA"/>
        </w:rPr>
        <w:t>3.《福建省终身教育促进委员会办公室关于开展2020年省福建省终身教育研究课题申报及已立项课题结题工作的通知》（闽终教委办〔2020〕1号）</w:t>
      </w:r>
      <w:bookmarkStart w:id="0" w:name="_GoBack"/>
      <w:bookmarkEnd w:id="0"/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left="0" w:right="0"/>
        <w:jc w:val="left"/>
        <w:textAlignment w:val="auto"/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left="0" w:right="0"/>
        <w:jc w:val="left"/>
        <w:textAlignment w:val="auto"/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left="0" w:right="0"/>
        <w:jc w:val="left"/>
        <w:textAlignment w:val="auto"/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left="0" w:right="0"/>
        <w:jc w:val="left"/>
        <w:textAlignment w:val="auto"/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left="0" w:right="0"/>
        <w:jc w:val="left"/>
        <w:textAlignment w:val="auto"/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="0" w:afterAutospacing="0" w:line="540" w:lineRule="exact"/>
        <w:ind w:left="0" w:right="0" w:firstLine="5440" w:firstLineChars="1700"/>
        <w:jc w:val="left"/>
        <w:textAlignment w:val="auto"/>
        <w:rPr>
          <w:rFonts w:hint="eastAsia" w:ascii="仿宋_GB2312" w:hAnsi="宋体" w:eastAsia="仿宋_GB2312" w:cs="Times New Roman"/>
          <w:b w:val="0"/>
          <w:color w:val="0000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宋体" w:eastAsia="仿宋_GB2312" w:cs="Times New Roman"/>
          <w:b w:val="0"/>
          <w:color w:val="000000"/>
          <w:kern w:val="2"/>
          <w:sz w:val="32"/>
          <w:szCs w:val="32"/>
          <w:u w:val="none"/>
          <w:lang w:val="en-US" w:eastAsia="zh-CN" w:bidi="ar-SA"/>
        </w:rPr>
        <w:t>科研处/海峡两岸三创学院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="0" w:afterAutospacing="0" w:line="540" w:lineRule="exact"/>
        <w:ind w:left="0" w:right="0" w:firstLine="6080" w:firstLineChars="1900"/>
        <w:jc w:val="left"/>
        <w:textAlignment w:val="auto"/>
        <w:rPr>
          <w:rFonts w:hint="eastAsia" w:ascii="仿宋_GB2312" w:hAnsi="宋体" w:eastAsia="仿宋_GB2312" w:cs="Times New Roman"/>
          <w:b w:val="0"/>
          <w:color w:val="0000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宋体" w:eastAsia="仿宋_GB2312" w:cs="Times New Roman"/>
          <w:b w:val="0"/>
          <w:color w:val="000000"/>
          <w:kern w:val="2"/>
          <w:sz w:val="32"/>
          <w:szCs w:val="32"/>
          <w:u w:val="none"/>
          <w:lang w:val="en-US" w:eastAsia="zh-CN" w:bidi="ar-SA"/>
        </w:rPr>
        <w:t>2020年6月15日</w:t>
      </w:r>
    </w:p>
    <w:sectPr>
      <w:pgSz w:w="11906" w:h="16838"/>
      <w:pgMar w:top="1440" w:right="1191" w:bottom="1440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70EE"/>
    <w:rsid w:val="001052F2"/>
    <w:rsid w:val="001563B5"/>
    <w:rsid w:val="001668B5"/>
    <w:rsid w:val="001C1FBB"/>
    <w:rsid w:val="001E129E"/>
    <w:rsid w:val="00270416"/>
    <w:rsid w:val="004616C2"/>
    <w:rsid w:val="00476C78"/>
    <w:rsid w:val="00482DEE"/>
    <w:rsid w:val="009144A4"/>
    <w:rsid w:val="0097674F"/>
    <w:rsid w:val="009E7488"/>
    <w:rsid w:val="00A91F0F"/>
    <w:rsid w:val="00AC0794"/>
    <w:rsid w:val="00B12FB2"/>
    <w:rsid w:val="00BF484B"/>
    <w:rsid w:val="00D473DE"/>
    <w:rsid w:val="00E9742C"/>
    <w:rsid w:val="00FC7C12"/>
    <w:rsid w:val="015756E0"/>
    <w:rsid w:val="018C7DC4"/>
    <w:rsid w:val="01F367C1"/>
    <w:rsid w:val="022A569B"/>
    <w:rsid w:val="03D43972"/>
    <w:rsid w:val="047C5EA6"/>
    <w:rsid w:val="048D31D6"/>
    <w:rsid w:val="050D4891"/>
    <w:rsid w:val="056320F1"/>
    <w:rsid w:val="05B3773F"/>
    <w:rsid w:val="073C45EB"/>
    <w:rsid w:val="08E22C5D"/>
    <w:rsid w:val="0A1C2E5B"/>
    <w:rsid w:val="0A2E11DB"/>
    <w:rsid w:val="0BA37074"/>
    <w:rsid w:val="0BB83A99"/>
    <w:rsid w:val="0BF93CD0"/>
    <w:rsid w:val="0C1C05AF"/>
    <w:rsid w:val="0C8A54A6"/>
    <w:rsid w:val="0D2B4D37"/>
    <w:rsid w:val="0E7679E7"/>
    <w:rsid w:val="0F16102D"/>
    <w:rsid w:val="0F8D4BF9"/>
    <w:rsid w:val="103A04D4"/>
    <w:rsid w:val="112615D9"/>
    <w:rsid w:val="11A60237"/>
    <w:rsid w:val="12686B41"/>
    <w:rsid w:val="127C68B7"/>
    <w:rsid w:val="13D11B45"/>
    <w:rsid w:val="14910833"/>
    <w:rsid w:val="15BD547D"/>
    <w:rsid w:val="15F70849"/>
    <w:rsid w:val="15FB41D0"/>
    <w:rsid w:val="165314E3"/>
    <w:rsid w:val="16B502B1"/>
    <w:rsid w:val="174175AE"/>
    <w:rsid w:val="176D4AD0"/>
    <w:rsid w:val="17B55E1A"/>
    <w:rsid w:val="182C7C75"/>
    <w:rsid w:val="18A0317C"/>
    <w:rsid w:val="1A0152BD"/>
    <w:rsid w:val="1A353E1C"/>
    <w:rsid w:val="1CF22AF5"/>
    <w:rsid w:val="1D7E09FA"/>
    <w:rsid w:val="1E5862AE"/>
    <w:rsid w:val="1F144452"/>
    <w:rsid w:val="202B5547"/>
    <w:rsid w:val="21C10AAA"/>
    <w:rsid w:val="21E1726B"/>
    <w:rsid w:val="225A2216"/>
    <w:rsid w:val="22B50D1F"/>
    <w:rsid w:val="22CD0A6D"/>
    <w:rsid w:val="23C74D52"/>
    <w:rsid w:val="240019AE"/>
    <w:rsid w:val="24B22DBA"/>
    <w:rsid w:val="267B365A"/>
    <w:rsid w:val="27364C5F"/>
    <w:rsid w:val="27705B76"/>
    <w:rsid w:val="28285506"/>
    <w:rsid w:val="28630011"/>
    <w:rsid w:val="287F02FD"/>
    <w:rsid w:val="29A03433"/>
    <w:rsid w:val="29F41F88"/>
    <w:rsid w:val="2AFC49D9"/>
    <w:rsid w:val="2BB452D8"/>
    <w:rsid w:val="2BF85B9E"/>
    <w:rsid w:val="2CB33AC1"/>
    <w:rsid w:val="2D487529"/>
    <w:rsid w:val="2D5828DD"/>
    <w:rsid w:val="2E065667"/>
    <w:rsid w:val="2E5A5BE7"/>
    <w:rsid w:val="2EE23346"/>
    <w:rsid w:val="2F39053D"/>
    <w:rsid w:val="2F7A5BA4"/>
    <w:rsid w:val="2F8D51CD"/>
    <w:rsid w:val="2F90750B"/>
    <w:rsid w:val="31735E1C"/>
    <w:rsid w:val="324B38CA"/>
    <w:rsid w:val="338C5974"/>
    <w:rsid w:val="350827BD"/>
    <w:rsid w:val="35161428"/>
    <w:rsid w:val="36577CF7"/>
    <w:rsid w:val="376464CF"/>
    <w:rsid w:val="380B4DC8"/>
    <w:rsid w:val="398E7BC9"/>
    <w:rsid w:val="3A127536"/>
    <w:rsid w:val="3A691882"/>
    <w:rsid w:val="3B183FCF"/>
    <w:rsid w:val="3B311BF9"/>
    <w:rsid w:val="3BEE1909"/>
    <w:rsid w:val="3C082B6A"/>
    <w:rsid w:val="3C0D3951"/>
    <w:rsid w:val="3C784EC2"/>
    <w:rsid w:val="3CB33245"/>
    <w:rsid w:val="3D8F5BF2"/>
    <w:rsid w:val="3D91580C"/>
    <w:rsid w:val="3F030BE5"/>
    <w:rsid w:val="40102448"/>
    <w:rsid w:val="40C3098F"/>
    <w:rsid w:val="40CC174F"/>
    <w:rsid w:val="41147224"/>
    <w:rsid w:val="42A30AD3"/>
    <w:rsid w:val="43234D20"/>
    <w:rsid w:val="43E76CCC"/>
    <w:rsid w:val="440141D2"/>
    <w:rsid w:val="44D650B4"/>
    <w:rsid w:val="4506646B"/>
    <w:rsid w:val="454C3877"/>
    <w:rsid w:val="45A36261"/>
    <w:rsid w:val="45BB5DAA"/>
    <w:rsid w:val="47E525FD"/>
    <w:rsid w:val="48D77464"/>
    <w:rsid w:val="48D86984"/>
    <w:rsid w:val="48F55420"/>
    <w:rsid w:val="4A105E3F"/>
    <w:rsid w:val="4A9A791F"/>
    <w:rsid w:val="4B58006B"/>
    <w:rsid w:val="4CF04C75"/>
    <w:rsid w:val="4D4D5DFE"/>
    <w:rsid w:val="4DA11CDA"/>
    <w:rsid w:val="4E636326"/>
    <w:rsid w:val="4F355F17"/>
    <w:rsid w:val="4FB9461C"/>
    <w:rsid w:val="501071A8"/>
    <w:rsid w:val="50497737"/>
    <w:rsid w:val="50526349"/>
    <w:rsid w:val="50DC3D40"/>
    <w:rsid w:val="510C1731"/>
    <w:rsid w:val="52352F67"/>
    <w:rsid w:val="52834F76"/>
    <w:rsid w:val="52D517E0"/>
    <w:rsid w:val="52F00666"/>
    <w:rsid w:val="54460DE4"/>
    <w:rsid w:val="546C437C"/>
    <w:rsid w:val="55142DC3"/>
    <w:rsid w:val="57135E4A"/>
    <w:rsid w:val="58233A2F"/>
    <w:rsid w:val="58DB27BB"/>
    <w:rsid w:val="59A70F24"/>
    <w:rsid w:val="5B1607DE"/>
    <w:rsid w:val="5BC317AE"/>
    <w:rsid w:val="5C592B45"/>
    <w:rsid w:val="5CCD2101"/>
    <w:rsid w:val="5CE65A6A"/>
    <w:rsid w:val="5CED5B94"/>
    <w:rsid w:val="5CED5D33"/>
    <w:rsid w:val="5D763B87"/>
    <w:rsid w:val="5DE418E1"/>
    <w:rsid w:val="5ED61106"/>
    <w:rsid w:val="60821138"/>
    <w:rsid w:val="60D74D2A"/>
    <w:rsid w:val="613A1CC6"/>
    <w:rsid w:val="61963E99"/>
    <w:rsid w:val="624B2B66"/>
    <w:rsid w:val="62D86F82"/>
    <w:rsid w:val="637038C0"/>
    <w:rsid w:val="643B0876"/>
    <w:rsid w:val="64574D14"/>
    <w:rsid w:val="64B9179E"/>
    <w:rsid w:val="65A72CB3"/>
    <w:rsid w:val="65AC3008"/>
    <w:rsid w:val="664C32EB"/>
    <w:rsid w:val="668D3BED"/>
    <w:rsid w:val="6696605F"/>
    <w:rsid w:val="66CC5D14"/>
    <w:rsid w:val="685B3941"/>
    <w:rsid w:val="68E15C37"/>
    <w:rsid w:val="69697E71"/>
    <w:rsid w:val="6B317A7A"/>
    <w:rsid w:val="6B4F514E"/>
    <w:rsid w:val="6B987C9B"/>
    <w:rsid w:val="6C40196F"/>
    <w:rsid w:val="6C446CBE"/>
    <w:rsid w:val="6CC30333"/>
    <w:rsid w:val="6D1F6713"/>
    <w:rsid w:val="6D691309"/>
    <w:rsid w:val="6D957117"/>
    <w:rsid w:val="6E5C060E"/>
    <w:rsid w:val="6EBD3932"/>
    <w:rsid w:val="70375FA5"/>
    <w:rsid w:val="70B02DD9"/>
    <w:rsid w:val="71813C8F"/>
    <w:rsid w:val="71A77B00"/>
    <w:rsid w:val="72887D4F"/>
    <w:rsid w:val="72897753"/>
    <w:rsid w:val="72BE6D8B"/>
    <w:rsid w:val="73760E54"/>
    <w:rsid w:val="73AC35A7"/>
    <w:rsid w:val="73D22498"/>
    <w:rsid w:val="75337BBE"/>
    <w:rsid w:val="76D53370"/>
    <w:rsid w:val="772D5944"/>
    <w:rsid w:val="79165250"/>
    <w:rsid w:val="791B613F"/>
    <w:rsid w:val="791C7412"/>
    <w:rsid w:val="79A2677E"/>
    <w:rsid w:val="7A2268FB"/>
    <w:rsid w:val="7B175B60"/>
    <w:rsid w:val="7B8E55A1"/>
    <w:rsid w:val="7BE14481"/>
    <w:rsid w:val="7C4667DF"/>
    <w:rsid w:val="7D435143"/>
    <w:rsid w:val="7D4758E1"/>
    <w:rsid w:val="7DA804CA"/>
    <w:rsid w:val="7EAD60A4"/>
    <w:rsid w:val="7ECF4CD2"/>
    <w:rsid w:val="7EE371F7"/>
    <w:rsid w:val="7F6D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6"/>
      <w:szCs w:val="36"/>
      <w:u w:val="single"/>
      <w:lang w:val="en-US" w:eastAsia="zh-CN" w:bidi="ar-SA"/>
    </w:rPr>
  </w:style>
  <w:style w:type="paragraph" w:styleId="2">
    <w:name w:val="heading 1"/>
    <w:basedOn w:val="3"/>
    <w:next w:val="1"/>
    <w:qFormat/>
    <w:uiPriority w:val="99"/>
    <w:pPr>
      <w:spacing w:line="640" w:lineRule="exact"/>
      <w:jc w:val="center"/>
      <w:outlineLvl w:val="0"/>
    </w:pPr>
    <w:rPr>
      <w:rFonts w:ascii="Calibri" w:hAnsi="Calibri"/>
      <w:bCs/>
      <w:kern w:val="44"/>
      <w:sz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 w:val="0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link w:val="11"/>
    <w:semiHidden/>
    <w:unhideWhenUsed/>
    <w:qFormat/>
    <w:uiPriority w:val="1"/>
    <w:rPr>
      <w:rFonts w:ascii="Tahoma" w:hAnsi="Tahoma"/>
      <w:sz w:val="24"/>
      <w:szCs w:val="20"/>
    </w:rPr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kern w:val="0"/>
      <w:szCs w:val="21"/>
    </w:rPr>
  </w:style>
  <w:style w:type="paragraph" w:styleId="6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 Char Char2"/>
    <w:basedOn w:val="1"/>
    <w:link w:val="10"/>
    <w:qFormat/>
    <w:uiPriority w:val="0"/>
    <w:rPr>
      <w:rFonts w:ascii="Tahoma" w:hAnsi="Tahoma"/>
      <w:sz w:val="24"/>
      <w:szCs w:val="20"/>
    </w:rPr>
  </w:style>
  <w:style w:type="character" w:styleId="12">
    <w:name w:val="Strong"/>
    <w:basedOn w:val="10"/>
    <w:qFormat/>
    <w:uiPriority w:val="0"/>
    <w:rPr>
      <w:b/>
    </w:rPr>
  </w:style>
  <w:style w:type="character" w:styleId="13">
    <w:name w:val="page number"/>
    <w:basedOn w:val="10"/>
    <w:qFormat/>
    <w:uiPriority w:val="0"/>
  </w:style>
  <w:style w:type="character" w:styleId="14">
    <w:name w:val="FollowedHyperlink"/>
    <w:basedOn w:val="10"/>
    <w:qFormat/>
    <w:uiPriority w:val="0"/>
    <w:rPr>
      <w:color w:val="333333"/>
      <w:u w:val="none"/>
    </w:rPr>
  </w:style>
  <w:style w:type="character" w:styleId="15">
    <w:name w:val="Emphasis"/>
    <w:basedOn w:val="10"/>
    <w:qFormat/>
    <w:uiPriority w:val="0"/>
  </w:style>
  <w:style w:type="character" w:styleId="16">
    <w:name w:val="Hyperlink"/>
    <w:basedOn w:val="10"/>
    <w:qFormat/>
    <w:uiPriority w:val="0"/>
    <w:rPr>
      <w:color w:val="0000FF"/>
      <w:u w:val="single"/>
    </w:rPr>
  </w:style>
  <w:style w:type="character" w:customStyle="1" w:styleId="17">
    <w:name w:val="页眉 Char"/>
    <w:basedOn w:val="10"/>
    <w:link w:val="7"/>
    <w:qFormat/>
    <w:uiPriority w:val="0"/>
    <w:rPr>
      <w:rFonts w:asciiTheme="minorHAnsi" w:hAnsiTheme="minorHAnsi" w:eastAsiaTheme="minorEastAsia" w:cstheme="minorBidi"/>
      <w:b/>
      <w:kern w:val="2"/>
      <w:sz w:val="18"/>
      <w:szCs w:val="18"/>
      <w:u w:val="single"/>
    </w:rPr>
  </w:style>
  <w:style w:type="character" w:customStyle="1" w:styleId="18">
    <w:name w:val="页脚 Char"/>
    <w:basedOn w:val="10"/>
    <w:link w:val="6"/>
    <w:qFormat/>
    <w:uiPriority w:val="0"/>
    <w:rPr>
      <w:rFonts w:asciiTheme="minorHAnsi" w:hAnsiTheme="minorHAnsi" w:eastAsiaTheme="minorEastAsia" w:cstheme="minorBidi"/>
      <w:b/>
      <w:kern w:val="2"/>
      <w:sz w:val="18"/>
      <w:szCs w:val="18"/>
      <w:u w:val="single"/>
    </w:rPr>
  </w:style>
  <w:style w:type="paragraph" w:customStyle="1" w:styleId="19">
    <w:name w:val="p0"/>
    <w:basedOn w:val="20"/>
    <w:qFormat/>
    <w:uiPriority w:val="0"/>
    <w:pPr>
      <w:widowControl/>
    </w:pPr>
    <w:rPr>
      <w:kern w:val="0"/>
    </w:rPr>
  </w:style>
  <w:style w:type="paragraph" w:customStyle="1" w:styleId="20">
    <w:name w:val="正文 New"/>
    <w:basedOn w:val="1"/>
    <w:qFormat/>
    <w:uiPriority w:val="0"/>
  </w:style>
  <w:style w:type="paragraph" w:customStyle="1" w:styleId="21">
    <w:name w:val="page_title"/>
    <w:basedOn w:val="1"/>
    <w:qFormat/>
    <w:uiPriority w:val="0"/>
    <w:pPr>
      <w:spacing w:before="100" w:beforeAutospacing="0" w:after="0" w:afterAutospacing="0" w:line="400" w:lineRule="atLeast"/>
      <w:ind w:left="0" w:right="0"/>
      <w:jc w:val="center"/>
    </w:pPr>
    <w:rPr>
      <w:rFonts w:ascii="黑体" w:hAnsi="宋体" w:eastAsia="黑体" w:cs="黑体"/>
      <w:color w:val="333333"/>
      <w:kern w:val="0"/>
      <w:sz w:val="25"/>
      <w:szCs w:val="25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52</Words>
  <Characters>303</Characters>
  <Lines>2</Lines>
  <Paragraphs>1</Paragraphs>
  <TotalTime>0</TotalTime>
  <ScaleCrop>false</ScaleCrop>
  <LinksUpToDate>false</LinksUpToDate>
  <CharactersWithSpaces>354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2018-12-19T08:01:00Z</dcterms:created>
  <dc:creator>青花</dc:creator>
  <cp:lastModifiedBy>小平盖</cp:lastModifiedBy>
  <cp:lastPrinted>2018-12-26T19:59:00Z</cp:lastPrinted>
  <dcterms:modified xsi:type="dcterms:W3CDTF">2020-06-15T06:53:54Z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