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outlineLvl w:val="9"/>
        <w:rPr>
          <w:rFonts w:hint="default" w:ascii="黑体" w:hAnsi="黑体" w:eastAsia="黑体" w:cs="黑体"/>
          <w:sz w:val="32"/>
          <w:szCs w:val="32"/>
          <w:lang w:val="en-US" w:eastAsia="zh-CN" w:bidi="ar-SA"/>
        </w:rPr>
      </w:pPr>
      <w:r>
        <w:rPr>
          <w:rFonts w:hint="eastAsia" w:ascii="黑体" w:hAnsi="黑体" w:eastAsia="黑体" w:cs="黑体"/>
          <w:sz w:val="32"/>
          <w:szCs w:val="32"/>
          <w:lang w:val="en-US" w:eastAsia="zh-CN" w:bidi="ar-SA"/>
        </w:rPr>
        <w:t>泉大科〔2019〕2号 附件1</w:t>
      </w:r>
    </w:p>
    <w:p>
      <w:pPr>
        <w:pStyle w:val="2"/>
        <w:keepNext w:val="0"/>
        <w:keepLines w:val="0"/>
        <w:widowControl/>
        <w:suppressLineNumbers w:val="0"/>
        <w:spacing w:before="0" w:beforeAutospacing="0" w:after="0" w:afterAutospacing="0" w:line="480" w:lineRule="atLeast"/>
        <w:ind w:left="0" w:right="0"/>
        <w:jc w:val="center"/>
        <w:rPr>
          <w:b/>
          <w:color w:val="000000" w:themeColor="text1"/>
          <w:sz w:val="32"/>
          <w:szCs w:val="32"/>
          <w14:textFill>
            <w14:solidFill>
              <w14:schemeClr w14:val="tx1"/>
            </w14:solidFill>
          </w14:textFill>
        </w:rPr>
      </w:pPr>
      <w:r>
        <w:rPr>
          <w:b/>
          <w:color w:val="000000" w:themeColor="text1"/>
          <w:sz w:val="32"/>
          <w:szCs w:val="32"/>
          <w14:textFill>
            <w14:solidFill>
              <w14:schemeClr w14:val="tx1"/>
            </w14:solidFill>
          </w14:textFill>
        </w:rPr>
        <w:t>教育部社科司关于2020年</w:t>
      </w:r>
      <w:bookmarkStart w:id="0" w:name="_GoBack"/>
      <w:bookmarkEnd w:id="0"/>
      <w:r>
        <w:rPr>
          <w:b/>
          <w:color w:val="000000" w:themeColor="text1"/>
          <w:sz w:val="32"/>
          <w:szCs w:val="32"/>
          <w14:textFill>
            <w14:solidFill>
              <w14:schemeClr w14:val="tx1"/>
            </w14:solidFill>
          </w14:textFill>
        </w:rPr>
        <w:t>度教育部人文社会科学研究一般项目申报工作的通知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rPr>
          <w:color w:val="000000" w:themeColor="text1"/>
          <w14:textFill>
            <w14:solidFill>
              <w14:schemeClr w14:val="tx1"/>
            </w14:solidFill>
          </w14:textFill>
        </w:rPr>
      </w:pPr>
      <w:r>
        <w:rPr>
          <w:rFonts w:ascii="微软雅黑" w:hAnsi="微软雅黑" w:eastAsia="微软雅黑" w:cs="微软雅黑"/>
          <w:color w:val="000000" w:themeColor="text1"/>
          <w:sz w:val="24"/>
          <w:szCs w:val="24"/>
          <w:shd w:val="clear" w:fill="FFFFFF"/>
          <w14:textFill>
            <w14:solidFill>
              <w14:schemeClr w14:val="tx1"/>
            </w14:solidFill>
          </w14:textFill>
        </w:rPr>
        <w:t>教社科司函〔2019〕13</w:t>
      </w:r>
      <w:r>
        <w:rPr>
          <w:rFonts w:hint="eastAsia" w:ascii="微软雅黑" w:hAnsi="微软雅黑" w:eastAsia="微软雅黑" w:cs="微软雅黑"/>
          <w:color w:val="000000" w:themeColor="text1"/>
          <w:sz w:val="24"/>
          <w:szCs w:val="24"/>
          <w:shd w:val="clear" w:fill="FFFFFF"/>
          <w:lang w:val="en-US" w:eastAsia="zh-CN"/>
          <w14:textFill>
            <w14:solidFill>
              <w14:schemeClr w14:val="tx1"/>
            </w14:solidFill>
          </w14:textFill>
        </w:rPr>
        <w:t>0</w:t>
      </w:r>
      <w:r>
        <w:rPr>
          <w:rFonts w:ascii="微软雅黑" w:hAnsi="微软雅黑" w:eastAsia="微软雅黑" w:cs="微软雅黑"/>
          <w:color w:val="000000" w:themeColor="text1"/>
          <w:sz w:val="24"/>
          <w:szCs w:val="24"/>
          <w:shd w:val="clear" w:fill="FFFFFF"/>
          <w14:textFill>
            <w14:solidFill>
              <w14:schemeClr w14:val="tx1"/>
            </w14:solidFill>
          </w14:textFill>
        </w:rPr>
        <w:t>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各省、自治区、直辖市教育厅（教委），新疆生产建设兵团教育局，有关部门（单位）教育司（局），部属各高等学校、部省合建各高等学校：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按照部门预算要求，2020年度教育部人文社会科学研究一般项目申报工作于2019年启动。根据《教育部人文社会科学研究项目管理办法》（教社科〔2006〕2号），为做好2020年度教育部人文社会科学研究一般项目（以下简称一般项目）申报工作，现将有关事项通知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一、指导思想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高举中国特色社会主义伟大旗帜，深入学习研究宣传阐释习近平新时代中国特色社会主义思想，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二、申报内容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本次项目申报不设申报指南（专项任务项目除外），申请者根据自身的研究基础和学术特长，认真凝练、自行拟定研究课题。研究课题名称应表述规范、准确、简洁。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申请者要认真学习领会习近平新时代中国特色社会主义思想，申报课题要体现鲜明的时代特征、问题导向和创新意识；基础研究要密切跟踪国内外学术研究前沿和学科建设需要，体现具有原创性、开拓性的学术创新价值；应用研究要立足党和国家事业发展需求，聚焦全局性、战略性和前瞻性的重大理论与现实问题，体现具有针对性、实效性的决策参考价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1.项目类别及资助额度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一般项目的研究期限为3年，具体类别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辅导员研究专项，具体申报条件和通知将另行发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为贯彻落实习近平总书记在学校思想政治理论课教师座谈会上的重要讲话精神，贯彻落实中共中央办公厅、国务院办公厅印发的《关于深化新时代学校思想政治理论课改革创新的若干意见》精神，加强对高校思想政治理论课研究的支持，高校思想政治理论课教师研究专项将另作安排，申报通知另行下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为支持西部和边疆地区高校人文社会科学研究发展，本次项目继续设立西部和边疆地区项目及新疆、西藏项目，不单独组织申报，申报条件与评审具体事项与一般项目相同。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2.项目申报学科范围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三、申报条件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1.本次项目限全国普通高等学校申报。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2.申请者必须能够实际从事研究工作并真正承担和负责组织项目的实施；每个申请者限报1项，所列课题组成员必须征得本人同意，否则视为违规申报。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3.申请者除符合《教育部人文社会科学研究项目管理办法》的相关规定外，还必须符合下列条件：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（1）规划基金项目申请者，应为具有高级职称（含副高）的在编在岗教师；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（2）青年基金项目申请者，应为具有博士学位或中级以上（含中级）职称的在编在岗教师，年龄不超过40周岁（1979年7月1日以后出生）；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自筹经费项目申请者，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4.有以下情况之一者不得申报本次项目：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（1）在研的教育部人文社会科学研究各类项目负责人；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（2）所主持的教育部人文社会科学研究项目自2016年（含）以来因各种原因被撤销者；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（3）在研的国家社科基金各类项目、国家自然科学基金各类项目负责人，以上项目若已结项需附相关证明；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（4）连续两年（指2018、2019年度）申请一般项目未获资助的申请人，暂停2020年度申报资格。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四、申报办法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教育部直属高校、部省合建高校以学校为单位，地方高校以省、自治区、直辖市教育厅（教委）为单位，其他有关部门（单位）所属高校以教育司（局）为单位（以下简称申报单位），集中申报，不受理个人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2.本次项目采取网上申报方式。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3.教育部人文社会科学研究管理平台项目申报系统（以下简称申报系统）为本次项目申报平台，请及时关注教育部社科司主页（www.moe.gov.cn/s78/A13/），网络申报办法和流程以该系统为准。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自2019年8月27日开始受理项目网上申报。申请者可登录申报系统下载《申请评审书》，按申报系统提示说明及《申请评审书》填表要求填写，并通过申报系统上传《申请评审书》电子文档，无需报送纸质申报材料。待立项公布后，已立项项目按要求提交1份带有负责人及成员签名、责任单位盖章的纸质申报材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5.项目经费按照《高等学校哲学社会科学繁荣计划专项资金管理办法》（财教〔2016〕317号），实行严格规范的预决算管理。项目申请者应在研究期限内，根据实际需求准确测算总经费预算，合理分配分年度经费预算。经费预算合理性作为评审的重要内容，不切实际的经费预算将影响专家评审结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6.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010-58803011。待审核通过后，即可登录申报系统进行操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7.本次项目网络申报截止日期为2019年9月27日，申报单位须在此之前对本单位所申报的材料进行在线审核确认，在线生成、打印《教育部人文社会科学研究一般项目申报一览表》（以下简称《申报一览表》）1份，加盖学校/单位公章，并于2019年9月30日前寄送至社科管理咨询服务中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五、其他要求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1.申请者应认真阅研《教育部人文社会科学研究项目管理办法》及以往立项情况，提高申报质量，避免重复申报。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2.本次项目评审采取匿名方式。为保证评审的公平公正，《申请评审书》B表中不得出现申请者姓名、所在学校等有关信息，否则按作废处理。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3.申请者应如实填报材料，确保无知识产权争议。凡存在弄虚作假、抄袭剽窃等行为的，一经查实即取消三年申报资格。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4.各申报单位应切实落实意识形态工作责任制，加强对申报材料的审核把关，确保填报信息的准确、真实，切实提高项目申报质量。如违规申报，将予以通报批评。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申报系统联系方式：010-62510667、15313766307、15313766308;信箱：xmsb@sinoss.net。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社科管理咨询服务中心联系方式：范明宇，010-58805145、58802707；传真：010-58803011；电子信箱：moesk@bnu.edu.cn；地址：北京市海淀区新街口外大街19号北京师范大学科技楼C区1001室，北京师范大学社科管理咨询服务中心，邮编：100875。</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教育部社会科学司联系方式：010-66097563。</w:t>
      </w:r>
    </w:p>
    <w:p>
      <w:pPr>
        <w:keepNext w:val="0"/>
        <w:keepLines w:val="0"/>
        <w:pageBreakBefore w:val="0"/>
        <w:widowControl w:val="0"/>
        <w:kinsoku/>
        <w:wordWrap/>
        <w:overflowPunct/>
        <w:topLinePunct w:val="0"/>
        <w:autoSpaceDE/>
        <w:autoSpaceDN/>
        <w:bidi w:val="0"/>
        <w:adjustRightInd/>
        <w:snapToGrid/>
        <w:spacing w:line="360" w:lineRule="auto"/>
        <w:ind w:right="840" w:rightChars="400"/>
        <w:jc w:val="right"/>
        <w:textAlignment w:val="auto"/>
        <w:rPr>
          <w:rFonts w:hint="eastAsia"/>
          <w:color w:val="000000" w:themeColor="text1"/>
          <w:sz w:val="24"/>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right="840" w:rightChars="400"/>
        <w:jc w:val="right"/>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教育部社会科学司</w:t>
      </w:r>
    </w:p>
    <w:p>
      <w:pPr>
        <w:keepNext w:val="0"/>
        <w:keepLines w:val="0"/>
        <w:pageBreakBefore w:val="0"/>
        <w:widowControl w:val="0"/>
        <w:kinsoku/>
        <w:wordWrap/>
        <w:overflowPunct/>
        <w:topLinePunct w:val="0"/>
        <w:autoSpaceDE/>
        <w:autoSpaceDN/>
        <w:bidi w:val="0"/>
        <w:adjustRightInd/>
        <w:snapToGrid/>
        <w:spacing w:line="360" w:lineRule="auto"/>
        <w:ind w:right="840" w:rightChars="400"/>
        <w:jc w:val="right"/>
        <w:textAlignment w:val="auto"/>
        <w:rPr>
          <w:rFonts w:hint="eastAsia"/>
          <w:color w:val="000000" w:themeColor="text1"/>
          <w:sz w:val="24"/>
          <w:szCs w:val="32"/>
          <w14:textFill>
            <w14:solidFill>
              <w14:schemeClr w14:val="tx1"/>
            </w14:solidFill>
          </w14:textFill>
        </w:rPr>
      </w:pPr>
      <w:r>
        <w:rPr>
          <w:rFonts w:hint="eastAsia"/>
          <w:color w:val="000000" w:themeColor="text1"/>
          <w:sz w:val="24"/>
          <w:szCs w:val="32"/>
          <w14:textFill>
            <w14:solidFill>
              <w14:schemeClr w14:val="tx1"/>
            </w14:solidFill>
          </w14:textFill>
        </w:rPr>
        <w:t>2019年8月23日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343CD5"/>
    <w:rsid w:val="030F59D1"/>
    <w:rsid w:val="06D37BC0"/>
    <w:rsid w:val="297B09D3"/>
    <w:rsid w:val="2CA60DA7"/>
    <w:rsid w:val="476E063F"/>
    <w:rsid w:val="482579E3"/>
    <w:rsid w:val="4A7B29EC"/>
    <w:rsid w:val="5E343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qFormat/>
    <w:uiPriority w:val="0"/>
    <w:rPr>
      <w:color w:val="800080"/>
      <w:u w:val="none"/>
    </w:rPr>
  </w:style>
  <w:style w:type="character" w:styleId="9">
    <w:name w:val="Hyperlink"/>
    <w:basedOn w:val="6"/>
    <w:qFormat/>
    <w:uiPriority w:val="0"/>
    <w:rPr>
      <w:color w:val="0000FF"/>
      <w:u w:val="none"/>
    </w:rPr>
  </w:style>
  <w:style w:type="character" w:customStyle="1" w:styleId="10">
    <w:name w:val="hover17"/>
    <w:basedOn w:val="6"/>
    <w:qFormat/>
    <w:uiPriority w:val="0"/>
    <w:rPr>
      <w:color w:val="557EE7"/>
    </w:rPr>
  </w:style>
  <w:style w:type="character" w:customStyle="1" w:styleId="11">
    <w:name w:val="hover"/>
    <w:basedOn w:val="6"/>
    <w:qFormat/>
    <w:uiPriority w:val="0"/>
    <w:rPr>
      <w:color w:val="557EE7"/>
    </w:rPr>
  </w:style>
  <w:style w:type="character" w:customStyle="1" w:styleId="12">
    <w:name w:val="hover16"/>
    <w:basedOn w:val="6"/>
    <w:qFormat/>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2019-08-26T02:03:00Z</dcterms:created>
  <dc:creator>雨后1404348430</dc:creator>
  <cp:lastModifiedBy>雨后1404348430</cp:lastModifiedBy>
  <dcterms:modified xsi:type="dcterms:W3CDTF">2019-08-26T02:36:20Z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